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8                        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196A91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образования </w:t>
      </w:r>
      <w:r w:rsidR="00196A91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</w:t>
      </w:r>
      <w:r w:rsidR="00EC5F9F">
        <w:rPr>
          <w:bCs/>
          <w:sz w:val="16"/>
          <w:szCs w:val="16"/>
        </w:rPr>
        <w:t>4</w:t>
      </w:r>
      <w:r w:rsidRPr="00094FBA">
        <w:rPr>
          <w:bCs/>
          <w:sz w:val="16"/>
          <w:szCs w:val="16"/>
        </w:rPr>
        <w:t xml:space="preserve">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</w:t>
      </w:r>
      <w:r w:rsidR="00EC5F9F">
        <w:rPr>
          <w:bCs/>
          <w:sz w:val="16"/>
          <w:szCs w:val="16"/>
        </w:rPr>
        <w:t>5</w:t>
      </w:r>
      <w:r w:rsidRPr="00094FBA">
        <w:rPr>
          <w:bCs/>
          <w:sz w:val="16"/>
          <w:szCs w:val="16"/>
        </w:rPr>
        <w:t xml:space="preserve"> и 202</w:t>
      </w:r>
      <w:r w:rsidR="00EC5F9F">
        <w:rPr>
          <w:bCs/>
          <w:sz w:val="16"/>
          <w:szCs w:val="16"/>
        </w:rPr>
        <w:t>6</w:t>
      </w:r>
      <w:r w:rsidRPr="00094FBA">
        <w:rPr>
          <w:bCs/>
          <w:sz w:val="16"/>
          <w:szCs w:val="16"/>
        </w:rPr>
        <w:t xml:space="preserve"> годов”</w:t>
      </w:r>
    </w:p>
    <w:p w:rsidR="00FB34AC" w:rsidRPr="00275C37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</w:t>
      </w:r>
      <w:bookmarkStart w:id="0" w:name="_GoBack"/>
      <w:r w:rsidR="00B3296D">
        <w:rPr>
          <w:sz w:val="16"/>
          <w:szCs w:val="16"/>
        </w:rPr>
        <w:t>21.12.2023г.</w:t>
      </w:r>
      <w:r w:rsidRPr="00094FBA">
        <w:rPr>
          <w:sz w:val="16"/>
          <w:szCs w:val="16"/>
        </w:rPr>
        <w:t xml:space="preserve"> </w:t>
      </w:r>
      <w:bookmarkEnd w:id="0"/>
      <w:r w:rsidRPr="00094FBA">
        <w:rPr>
          <w:sz w:val="16"/>
          <w:szCs w:val="16"/>
        </w:rPr>
        <w:t xml:space="preserve">№ </w:t>
      </w:r>
      <w:r w:rsidR="00B3296D">
        <w:rPr>
          <w:sz w:val="16"/>
          <w:szCs w:val="16"/>
        </w:rPr>
        <w:t>103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ПРОГРАММА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МУНИЦИПАЛЬНЫХ ГАРАНТИЙ</w:t>
      </w:r>
      <w:r w:rsidR="00F1438E">
        <w:rPr>
          <w:color w:val="auto"/>
          <w:w w:val="100"/>
          <w:sz w:val="20"/>
          <w:szCs w:val="20"/>
        </w:rPr>
        <w:t xml:space="preserve"> </w:t>
      </w:r>
      <w:r w:rsidRPr="00E669E8">
        <w:rPr>
          <w:color w:val="auto"/>
          <w:w w:val="100"/>
          <w:sz w:val="20"/>
          <w:szCs w:val="20"/>
        </w:rPr>
        <w:t xml:space="preserve">АДМИНИСТРАЦИИ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БЕЛЯЕВСКОГО РАЙОНА ОРЕНБУРГСКОЙ ОБЛАСТИ  В ВАЛЮТЕ РОССИЙСКОЙ ФЕДЕРАЦИИ </w:t>
      </w:r>
    </w:p>
    <w:p w:rsidR="00E669E8" w:rsidRPr="00E669E8" w:rsidRDefault="00094FBA" w:rsidP="00E669E8">
      <w:pPr>
        <w:jc w:val="center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на 202</w:t>
      </w:r>
      <w:r w:rsidR="00EC5F9F">
        <w:rPr>
          <w:color w:val="auto"/>
          <w:w w:val="100"/>
          <w:sz w:val="20"/>
          <w:szCs w:val="20"/>
        </w:rPr>
        <w:t>4</w:t>
      </w:r>
      <w:r>
        <w:rPr>
          <w:color w:val="auto"/>
          <w:w w:val="100"/>
          <w:sz w:val="20"/>
          <w:szCs w:val="20"/>
        </w:rPr>
        <w:t xml:space="preserve"> </w:t>
      </w:r>
      <w:r w:rsidR="00E669E8" w:rsidRPr="00E669E8">
        <w:rPr>
          <w:color w:val="auto"/>
          <w:w w:val="100"/>
          <w:sz w:val="20"/>
          <w:szCs w:val="20"/>
        </w:rPr>
        <w:t>год</w:t>
      </w:r>
      <w:r w:rsidR="00E669E8" w:rsidRPr="00E669E8">
        <w:rPr>
          <w:sz w:val="20"/>
          <w:szCs w:val="20"/>
        </w:rPr>
        <w:t xml:space="preserve"> и на плановый период 202</w:t>
      </w:r>
      <w:r w:rsidR="00EC5F9F">
        <w:rPr>
          <w:sz w:val="20"/>
          <w:szCs w:val="20"/>
        </w:rPr>
        <w:t>5</w:t>
      </w:r>
      <w:r>
        <w:rPr>
          <w:sz w:val="20"/>
          <w:szCs w:val="20"/>
        </w:rPr>
        <w:t xml:space="preserve"> и 202</w:t>
      </w:r>
      <w:r w:rsidR="00EC5F9F">
        <w:rPr>
          <w:sz w:val="20"/>
          <w:szCs w:val="20"/>
        </w:rPr>
        <w:t>6</w:t>
      </w:r>
      <w:r w:rsidR="00E669E8" w:rsidRPr="00E669E8">
        <w:rPr>
          <w:sz w:val="20"/>
          <w:szCs w:val="20"/>
        </w:rPr>
        <w:t>г.</w:t>
      </w:r>
    </w:p>
    <w:p w:rsidR="00E669E8" w:rsidRPr="00E669E8" w:rsidRDefault="00E669E8" w:rsidP="00E669E8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tabs>
          <w:tab w:val="left" w:pos="540"/>
          <w:tab w:val="left" w:pos="1080"/>
        </w:tabs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1.1. Перечень действующих муниципальных гарантий администрации муниципального образования Днепровский сельсовет </w:t>
      </w:r>
    </w:p>
    <w:p w:rsidR="00E669E8" w:rsidRPr="00E669E8" w:rsidRDefault="00094FBA" w:rsidP="00E669E8">
      <w:pPr>
        <w:jc w:val="right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тыс</w:t>
      </w:r>
      <w:proofErr w:type="gramStart"/>
      <w:r>
        <w:rPr>
          <w:color w:val="auto"/>
          <w:w w:val="100"/>
          <w:sz w:val="20"/>
          <w:szCs w:val="20"/>
        </w:rPr>
        <w:t>.р</w:t>
      </w:r>
      <w:proofErr w:type="gramEnd"/>
      <w:r>
        <w:rPr>
          <w:color w:val="auto"/>
          <w:w w:val="100"/>
          <w:sz w:val="20"/>
          <w:szCs w:val="20"/>
        </w:rPr>
        <w:t>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850"/>
        <w:gridCol w:w="851"/>
        <w:gridCol w:w="992"/>
        <w:gridCol w:w="850"/>
        <w:gridCol w:w="1080"/>
        <w:gridCol w:w="900"/>
        <w:gridCol w:w="900"/>
        <w:gridCol w:w="900"/>
        <w:gridCol w:w="1040"/>
      </w:tblGrid>
      <w:tr w:rsidR="00E669E8" w:rsidRPr="00E669E8" w:rsidTr="00F1438E">
        <w:trPr>
          <w:trHeight w:val="765"/>
        </w:trPr>
        <w:tc>
          <w:tcPr>
            <w:tcW w:w="284" w:type="dxa"/>
            <w:vMerge w:val="restart"/>
          </w:tcPr>
          <w:p w:rsidR="00094FBA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№ </w:t>
            </w:r>
          </w:p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Цель гарантирования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Сумма гарантирования 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Проверка финансового </w:t>
            </w: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сос-тояния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 xml:space="preserve">  принципала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Наличие права </w:t>
            </w: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регрес-сного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 xml:space="preserve"> требования</w:t>
            </w:r>
          </w:p>
        </w:tc>
        <w:tc>
          <w:tcPr>
            <w:tcW w:w="3780" w:type="dxa"/>
            <w:gridSpan w:val="4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Сумма обязательств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104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Иные условия предоставления и исполнения гарантий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cantSplit/>
          <w:trHeight w:val="2164"/>
        </w:trPr>
        <w:tc>
          <w:tcPr>
            <w:tcW w:w="284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E669E8" w:rsidRPr="00E669E8" w:rsidRDefault="00094FBA" w:rsidP="00EC5F9F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</w:t>
            </w:r>
            <w:r w:rsidR="00EC5F9F">
              <w:rPr>
                <w:color w:val="auto"/>
                <w:w w:val="100"/>
                <w:sz w:val="20"/>
                <w:szCs w:val="20"/>
              </w:rPr>
              <w:t>3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EC5F9F" w:rsidP="00EC5F9F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01.01.2024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EC5F9F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01.01.2025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EC5F9F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01.01.2026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104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tblHeader/>
        </w:trPr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669E8" w:rsidRPr="00E669E8" w:rsidTr="00F1438E"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                           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E669E8" w:rsidRPr="00E669E8" w:rsidTr="00F1438E">
        <w:trPr>
          <w:trHeight w:val="261"/>
        </w:trPr>
        <w:tc>
          <w:tcPr>
            <w:tcW w:w="1135" w:type="dxa"/>
            <w:gridSpan w:val="2"/>
            <w:vAlign w:val="bottom"/>
          </w:tcPr>
          <w:p w:rsidR="00E669E8" w:rsidRPr="00E669E8" w:rsidRDefault="00E669E8" w:rsidP="007B0BED">
            <w:pPr>
              <w:jc w:val="right"/>
              <w:rPr>
                <w:color w:val="auto"/>
                <w:w w:val="100"/>
                <w:sz w:val="20"/>
                <w:szCs w:val="20"/>
                <w:vertAlign w:val="superscript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</w:tbl>
    <w:p w:rsidR="00094FBA" w:rsidRDefault="00094FBA" w:rsidP="00094FBA">
      <w:pPr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</w:t>
      </w:r>
      <w:r w:rsidR="00EC5F9F">
        <w:rPr>
          <w:color w:val="auto"/>
          <w:w w:val="100"/>
          <w:sz w:val="20"/>
          <w:szCs w:val="20"/>
        </w:rPr>
        <w:t>4</w:t>
      </w:r>
      <w:r w:rsidRPr="00E669E8">
        <w:rPr>
          <w:color w:val="auto"/>
          <w:w w:val="100"/>
          <w:sz w:val="20"/>
          <w:szCs w:val="20"/>
        </w:rPr>
        <w:t>-202</w:t>
      </w:r>
      <w:r w:rsidR="00EC5F9F">
        <w:rPr>
          <w:color w:val="auto"/>
          <w:w w:val="100"/>
          <w:sz w:val="20"/>
          <w:szCs w:val="20"/>
        </w:rPr>
        <w:t>6</w:t>
      </w:r>
      <w:r w:rsidRPr="00E669E8">
        <w:rPr>
          <w:color w:val="auto"/>
          <w:w w:val="100"/>
          <w:sz w:val="20"/>
          <w:szCs w:val="20"/>
        </w:rPr>
        <w:t xml:space="preserve"> году 0 тыс</w:t>
      </w:r>
      <w:proofErr w:type="gramStart"/>
      <w:r w:rsidRPr="00E669E8">
        <w:rPr>
          <w:color w:val="auto"/>
          <w:w w:val="100"/>
          <w:sz w:val="20"/>
          <w:szCs w:val="20"/>
        </w:rPr>
        <w:t>.р</w:t>
      </w:r>
      <w:proofErr w:type="gramEnd"/>
      <w:r w:rsidRPr="00E669E8">
        <w:rPr>
          <w:color w:val="auto"/>
          <w:w w:val="100"/>
          <w:sz w:val="20"/>
          <w:szCs w:val="20"/>
        </w:rPr>
        <w:t>ублей.</w:t>
      </w:r>
    </w:p>
    <w:p w:rsidR="00E669E8" w:rsidRPr="00E669E8" w:rsidRDefault="00E669E8" w:rsidP="00E669E8">
      <w:pPr>
        <w:rPr>
          <w:sz w:val="20"/>
          <w:szCs w:val="20"/>
        </w:rPr>
      </w:pPr>
    </w:p>
    <w:p w:rsidR="00FC3868" w:rsidRPr="00E669E8" w:rsidRDefault="00FC3868">
      <w:pPr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9E8"/>
    <w:rsid w:val="00094FBA"/>
    <w:rsid w:val="00196A91"/>
    <w:rsid w:val="002B232C"/>
    <w:rsid w:val="00540704"/>
    <w:rsid w:val="007F46D0"/>
    <w:rsid w:val="008C7619"/>
    <w:rsid w:val="00B3296D"/>
    <w:rsid w:val="00D9241E"/>
    <w:rsid w:val="00E52E5D"/>
    <w:rsid w:val="00E669E8"/>
    <w:rsid w:val="00EC5F9F"/>
    <w:rsid w:val="00F1438E"/>
    <w:rsid w:val="00FB34AC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10</cp:revision>
  <cp:lastPrinted>2022-11-17T11:40:00Z</cp:lastPrinted>
  <dcterms:created xsi:type="dcterms:W3CDTF">2022-11-09T09:17:00Z</dcterms:created>
  <dcterms:modified xsi:type="dcterms:W3CDTF">2023-12-26T13:24:00Z</dcterms:modified>
</cp:coreProperties>
</file>